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DC" w:rsidRPr="00383ADC" w:rsidRDefault="00383ADC" w:rsidP="00383ADC">
      <w:pPr>
        <w:ind w:left="360"/>
        <w:rPr>
          <w:b/>
          <w:bCs/>
          <w:sz w:val="40"/>
          <w:szCs w:val="40"/>
        </w:rPr>
      </w:pPr>
      <w:r w:rsidRPr="00383ADC">
        <w:rPr>
          <w:rFonts w:cs="Cordia New" w:hint="cs"/>
          <w:b/>
          <w:bCs/>
          <w:sz w:val="40"/>
          <w:szCs w:val="40"/>
          <w:cs/>
        </w:rPr>
        <w:t xml:space="preserve">          </w:t>
      </w:r>
      <w:r w:rsidRPr="00383ADC">
        <w:rPr>
          <w:rFonts w:cs="Cordia New"/>
          <w:b/>
          <w:bCs/>
          <w:sz w:val="40"/>
          <w:szCs w:val="40"/>
          <w:cs/>
        </w:rPr>
        <w:t>แนวทางการใช้</w:t>
      </w:r>
      <w:r w:rsidRPr="00383ADC">
        <w:rPr>
          <w:rFonts w:cs="Cordia New"/>
          <w:b/>
          <w:bCs/>
          <w:sz w:val="40"/>
          <w:szCs w:val="40"/>
        </w:rPr>
        <w:t xml:space="preserve"> </w:t>
      </w:r>
      <w:r w:rsidRPr="00383ADC">
        <w:rPr>
          <w:b/>
          <w:bCs/>
          <w:sz w:val="40"/>
          <w:szCs w:val="40"/>
        </w:rPr>
        <w:t xml:space="preserve">Standing Order for Venous </w:t>
      </w:r>
      <w:r w:rsidRPr="00383ADC">
        <w:rPr>
          <w:b/>
          <w:bCs/>
          <w:sz w:val="40"/>
          <w:szCs w:val="40"/>
        </w:rPr>
        <w:t xml:space="preserve">  </w:t>
      </w:r>
    </w:p>
    <w:p w:rsidR="00383ADC" w:rsidRDefault="00383ADC" w:rsidP="00383ADC">
      <w:pPr>
        <w:ind w:left="360"/>
        <w:rPr>
          <w:b/>
          <w:bCs/>
          <w:sz w:val="40"/>
          <w:szCs w:val="40"/>
        </w:rPr>
      </w:pPr>
      <w:r w:rsidRPr="00383ADC">
        <w:rPr>
          <w:b/>
          <w:bCs/>
          <w:sz w:val="40"/>
          <w:szCs w:val="40"/>
        </w:rPr>
        <w:t xml:space="preserve">           </w:t>
      </w:r>
      <w:r w:rsidRPr="00383ADC">
        <w:rPr>
          <w:b/>
          <w:bCs/>
          <w:sz w:val="40"/>
          <w:szCs w:val="40"/>
        </w:rPr>
        <w:t>Thromboembolism (VTE) P</w:t>
      </w:r>
      <w:r w:rsidR="00EC57BB">
        <w:rPr>
          <w:b/>
          <w:bCs/>
          <w:sz w:val="40"/>
          <w:szCs w:val="40"/>
        </w:rPr>
        <w:t>rophylaxis</w:t>
      </w:r>
      <w:r w:rsidRPr="00383ADC">
        <w:rPr>
          <w:b/>
          <w:bCs/>
          <w:sz w:val="40"/>
          <w:szCs w:val="40"/>
        </w:rPr>
        <w:t xml:space="preserve"> </w:t>
      </w:r>
    </w:p>
    <w:p w:rsidR="000F2664" w:rsidRPr="000F2664" w:rsidRDefault="000F2664" w:rsidP="00383ADC">
      <w:pPr>
        <w:ind w:left="360"/>
        <w:rPr>
          <w:sz w:val="40"/>
          <w:szCs w:val="40"/>
        </w:rPr>
      </w:pPr>
      <w:r w:rsidRPr="000F2664">
        <w:rPr>
          <w:sz w:val="40"/>
          <w:szCs w:val="40"/>
        </w:rPr>
        <w:t>1.</w:t>
      </w:r>
      <w:r w:rsidRPr="000F2664">
        <w:rPr>
          <w:rFonts w:cs="Cordia New"/>
          <w:sz w:val="40"/>
          <w:szCs w:val="40"/>
          <w:cs/>
        </w:rPr>
        <w:t>ผู้ป่วย</w:t>
      </w:r>
      <w:r w:rsidRPr="000F2664">
        <w:rPr>
          <w:sz w:val="40"/>
          <w:szCs w:val="40"/>
        </w:rPr>
        <w:t>hip fracture</w:t>
      </w:r>
      <w:r w:rsidRPr="000F2664">
        <w:rPr>
          <w:rFonts w:cs="Cordia New" w:hint="cs"/>
          <w:sz w:val="40"/>
          <w:szCs w:val="40"/>
          <w:cs/>
        </w:rPr>
        <w:t xml:space="preserve">ให้ใช้ </w:t>
      </w:r>
      <w:r w:rsidRPr="000F2664">
        <w:rPr>
          <w:rFonts w:cs="Cordia New"/>
          <w:sz w:val="40"/>
          <w:szCs w:val="40"/>
        </w:rPr>
        <w:t>Mechanical prophylaxis</w:t>
      </w:r>
      <w:r w:rsidRPr="000F2664">
        <w:rPr>
          <w:rFonts w:cs="Cordia New"/>
          <w:sz w:val="40"/>
          <w:szCs w:val="40"/>
          <w:u w:val="single"/>
          <w:cs/>
        </w:rPr>
        <w:t>ทุกราย</w:t>
      </w:r>
    </w:p>
    <w:p w:rsidR="00383ADC" w:rsidRPr="000F2664" w:rsidRDefault="000F2664" w:rsidP="00383ADC">
      <w:pPr>
        <w:ind w:left="360"/>
        <w:rPr>
          <w:sz w:val="40"/>
          <w:szCs w:val="40"/>
        </w:rPr>
      </w:pPr>
      <w:r>
        <w:rPr>
          <w:sz w:val="40"/>
          <w:szCs w:val="40"/>
        </w:rPr>
        <w:t>2</w:t>
      </w:r>
      <w:r w:rsidR="00383ADC" w:rsidRPr="000F2664">
        <w:rPr>
          <w:sz w:val="40"/>
          <w:szCs w:val="40"/>
        </w:rPr>
        <w:t>.</w:t>
      </w:r>
      <w:r w:rsidR="00383ADC" w:rsidRPr="000F2664">
        <w:rPr>
          <w:rFonts w:hint="cs"/>
          <w:sz w:val="40"/>
          <w:szCs w:val="40"/>
          <w:cs/>
        </w:rPr>
        <w:t>แพทย์</w:t>
      </w:r>
      <w:r w:rsidRPr="000F2664">
        <w:rPr>
          <w:rFonts w:hint="cs"/>
          <w:sz w:val="40"/>
          <w:szCs w:val="40"/>
          <w:cs/>
        </w:rPr>
        <w:t>ทำการ</w:t>
      </w:r>
      <w:r w:rsidR="00383ADC" w:rsidRPr="000F2664">
        <w:rPr>
          <w:rFonts w:hint="cs"/>
          <w:sz w:val="40"/>
          <w:szCs w:val="40"/>
          <w:cs/>
        </w:rPr>
        <w:t>ประเมิน</w:t>
      </w:r>
      <w:r w:rsidRPr="000F2664">
        <w:rPr>
          <w:rFonts w:hint="cs"/>
          <w:sz w:val="40"/>
          <w:szCs w:val="40"/>
          <w:cs/>
        </w:rPr>
        <w:t>ผู้ป่วย</w:t>
      </w:r>
      <w:r w:rsidRPr="000F2664">
        <w:rPr>
          <w:sz w:val="40"/>
          <w:szCs w:val="40"/>
        </w:rPr>
        <w:t>hip fracture</w:t>
      </w:r>
      <w:r>
        <w:rPr>
          <w:rFonts w:hint="cs"/>
          <w:sz w:val="40"/>
          <w:szCs w:val="40"/>
          <w:u w:val="single"/>
          <w:cs/>
        </w:rPr>
        <w:t xml:space="preserve"> </w:t>
      </w:r>
      <w:r w:rsidRPr="000F2664">
        <w:rPr>
          <w:rFonts w:hint="cs"/>
          <w:sz w:val="40"/>
          <w:szCs w:val="40"/>
          <w:u w:val="single"/>
          <w:cs/>
        </w:rPr>
        <w:t>ทุกราย</w:t>
      </w:r>
      <w:r w:rsidRPr="000F2664">
        <w:rPr>
          <w:rFonts w:hint="cs"/>
          <w:sz w:val="40"/>
          <w:szCs w:val="40"/>
          <w:cs/>
        </w:rPr>
        <w:t>ถึงข้อบ่งชี้และข้อห้ามในการให้ยา</w:t>
      </w:r>
      <w:r w:rsidRPr="000F2664">
        <w:t xml:space="preserve"> </w:t>
      </w:r>
      <w:r w:rsidRPr="000F2664">
        <w:rPr>
          <w:sz w:val="40"/>
          <w:szCs w:val="40"/>
        </w:rPr>
        <w:t>Pharmacologic Prophylaxis</w:t>
      </w:r>
    </w:p>
    <w:p w:rsidR="000F2664" w:rsidRPr="000F2664" w:rsidRDefault="000F2664" w:rsidP="00383ADC">
      <w:pPr>
        <w:ind w:left="360"/>
        <w:rPr>
          <w:sz w:val="40"/>
          <w:szCs w:val="40"/>
        </w:rPr>
      </w:pPr>
      <w:r>
        <w:rPr>
          <w:sz w:val="40"/>
          <w:szCs w:val="40"/>
        </w:rPr>
        <w:t>3</w:t>
      </w:r>
      <w:r w:rsidRPr="000F2664">
        <w:rPr>
          <w:sz w:val="40"/>
          <w:szCs w:val="40"/>
        </w:rPr>
        <w:t>.</w:t>
      </w:r>
      <w:r w:rsidRPr="000F2664">
        <w:rPr>
          <w:rFonts w:hint="cs"/>
          <w:sz w:val="40"/>
          <w:szCs w:val="40"/>
          <w:cs/>
        </w:rPr>
        <w:t>กรณีประเมินแล้ว</w:t>
      </w:r>
      <w:r w:rsidR="00E43E95" w:rsidRPr="00E43E95">
        <w:rPr>
          <w:rFonts w:hint="cs"/>
          <w:sz w:val="40"/>
          <w:szCs w:val="40"/>
          <w:u w:val="single"/>
          <w:cs/>
        </w:rPr>
        <w:t>อยู่ในกลุ่มที่มี</w:t>
      </w:r>
      <w:r w:rsidRPr="00E43E95">
        <w:rPr>
          <w:rFonts w:cs="Cordia New"/>
          <w:sz w:val="40"/>
          <w:szCs w:val="40"/>
          <w:u w:val="single"/>
          <w:cs/>
        </w:rPr>
        <w:t>ความเสี่ยงสูง</w:t>
      </w:r>
      <w:r w:rsidRPr="000F2664">
        <w:rPr>
          <w:rFonts w:cs="Cordia New"/>
          <w:sz w:val="40"/>
          <w:szCs w:val="40"/>
          <w:cs/>
        </w:rPr>
        <w:t>ที่จะเกิดภาวะลิ่มเลือดอุดตันหลอดเลือดดำ</w:t>
      </w:r>
      <w:r w:rsidRPr="000F2664">
        <w:rPr>
          <w:rFonts w:hint="cs"/>
          <w:sz w:val="40"/>
          <w:szCs w:val="40"/>
          <w:cs/>
        </w:rPr>
        <w:t>และไม่มี</w:t>
      </w:r>
      <w:r w:rsidRPr="000F2664">
        <w:rPr>
          <w:rFonts w:cs="Cordia New" w:hint="cs"/>
          <w:sz w:val="40"/>
          <w:szCs w:val="40"/>
          <w:cs/>
        </w:rPr>
        <w:t>ข้อ</w:t>
      </w:r>
      <w:r w:rsidRPr="000F2664">
        <w:rPr>
          <w:rFonts w:cs="Cordia New"/>
          <w:sz w:val="40"/>
          <w:szCs w:val="40"/>
          <w:cs/>
        </w:rPr>
        <w:t>ห้าม</w:t>
      </w:r>
      <w:r w:rsidRPr="000F2664">
        <w:rPr>
          <w:rFonts w:cs="Cordia New" w:hint="cs"/>
          <w:sz w:val="40"/>
          <w:szCs w:val="40"/>
          <w:cs/>
        </w:rPr>
        <w:t>ในการ</w:t>
      </w:r>
      <w:r w:rsidRPr="000F2664">
        <w:rPr>
          <w:rFonts w:cs="Cordia New"/>
          <w:sz w:val="40"/>
          <w:szCs w:val="40"/>
          <w:cs/>
        </w:rPr>
        <w:t xml:space="preserve">ให้ยา </w:t>
      </w:r>
      <w:r w:rsidRPr="000F2664">
        <w:rPr>
          <w:sz w:val="40"/>
          <w:szCs w:val="40"/>
        </w:rPr>
        <w:t>Pharmacologic Prophylaxis</w:t>
      </w:r>
      <w:r w:rsidRPr="000F2664">
        <w:rPr>
          <w:sz w:val="40"/>
          <w:szCs w:val="40"/>
        </w:rPr>
        <w:t xml:space="preserve"> </w:t>
      </w:r>
      <w:r w:rsidRPr="000F2664">
        <w:rPr>
          <w:rFonts w:hint="cs"/>
          <w:sz w:val="40"/>
          <w:szCs w:val="40"/>
          <w:cs/>
        </w:rPr>
        <w:t>ให้</w:t>
      </w:r>
      <w:r w:rsidR="00404FA5">
        <w:rPr>
          <w:sz w:val="40"/>
          <w:szCs w:val="40"/>
        </w:rPr>
        <w:t xml:space="preserve"> </w:t>
      </w:r>
      <w:r w:rsidRPr="00404FA5">
        <w:rPr>
          <w:sz w:val="40"/>
          <w:szCs w:val="40"/>
          <w:u w:val="single"/>
        </w:rPr>
        <w:t>Staff</w:t>
      </w:r>
      <w:r w:rsidRPr="000F2664">
        <w:rPr>
          <w:sz w:val="40"/>
          <w:szCs w:val="40"/>
        </w:rPr>
        <w:t xml:space="preserve"> </w:t>
      </w:r>
      <w:r w:rsidRPr="000F2664">
        <w:rPr>
          <w:rFonts w:hint="cs"/>
          <w:sz w:val="40"/>
          <w:szCs w:val="40"/>
          <w:cs/>
        </w:rPr>
        <w:t>เป็นผู้สั่งใช้ยา</w:t>
      </w:r>
      <w:r w:rsidRPr="000F2664">
        <w:t xml:space="preserve"> </w:t>
      </w:r>
      <w:r w:rsidRPr="000F2664">
        <w:rPr>
          <w:sz w:val="40"/>
          <w:szCs w:val="40"/>
        </w:rPr>
        <w:t xml:space="preserve">Enoxaparin </w:t>
      </w:r>
      <w:r w:rsidRPr="000F2664">
        <w:rPr>
          <w:rFonts w:cs="Cordia New"/>
          <w:sz w:val="40"/>
          <w:szCs w:val="40"/>
          <w:cs/>
        </w:rPr>
        <w:t xml:space="preserve">หรือ </w:t>
      </w:r>
      <w:r w:rsidRPr="000F2664">
        <w:rPr>
          <w:sz w:val="40"/>
          <w:szCs w:val="40"/>
        </w:rPr>
        <w:t>Rivaroxaban</w:t>
      </w:r>
    </w:p>
    <w:p w:rsidR="00E43E95" w:rsidRDefault="00E43E95" w:rsidP="00383ADC">
      <w:pPr>
        <w:ind w:left="360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4</w:t>
      </w:r>
      <w:r w:rsidR="000F2664">
        <w:rPr>
          <w:rFonts w:hint="cs"/>
          <w:b/>
          <w:bCs/>
          <w:sz w:val="40"/>
          <w:szCs w:val="40"/>
          <w:cs/>
        </w:rPr>
        <w:t>.</w:t>
      </w:r>
      <w:r w:rsidRPr="00E43E95">
        <w:rPr>
          <w:rFonts w:cs="Cordia New"/>
          <w:sz w:val="40"/>
          <w:szCs w:val="40"/>
          <w:cs/>
        </w:rPr>
        <w:t>กรณีประเมินแล้ว</w:t>
      </w:r>
      <w:r w:rsidRPr="00E43E95">
        <w:rPr>
          <w:rFonts w:cs="Cordia New" w:hint="cs"/>
          <w:sz w:val="40"/>
          <w:szCs w:val="40"/>
          <w:u w:val="single"/>
          <w:cs/>
        </w:rPr>
        <w:t>ไม่ได้</w:t>
      </w:r>
      <w:r w:rsidRPr="00E43E95">
        <w:rPr>
          <w:rFonts w:cs="Cordia New"/>
          <w:sz w:val="40"/>
          <w:szCs w:val="40"/>
          <w:u w:val="single"/>
          <w:cs/>
        </w:rPr>
        <w:t>อยู่ในกลุ่มที่มีความเสี่ยงสูง</w:t>
      </w:r>
      <w:r w:rsidRPr="00E43E95">
        <w:rPr>
          <w:rFonts w:cs="Cordia New"/>
          <w:sz w:val="40"/>
          <w:szCs w:val="40"/>
          <w:cs/>
        </w:rPr>
        <w:t xml:space="preserve">ที่จะเกิดภาวะลิ่มเลือดอุดตันหลอดเลือดดำและไม่มีข้อห้ามในการให้ยา </w:t>
      </w:r>
      <w:r w:rsidRPr="00E43E95">
        <w:rPr>
          <w:sz w:val="40"/>
          <w:szCs w:val="40"/>
        </w:rPr>
        <w:t xml:space="preserve">Pharmacologic Prophylaxis </w:t>
      </w:r>
      <w:r w:rsidRPr="00E43E95">
        <w:rPr>
          <w:rFonts w:cs="Cordia New"/>
          <w:sz w:val="40"/>
          <w:szCs w:val="40"/>
          <w:cs/>
        </w:rPr>
        <w:t>ให้</w:t>
      </w:r>
      <w:r w:rsidRPr="00404FA5">
        <w:rPr>
          <w:rFonts w:cs="Cordia New"/>
          <w:sz w:val="40"/>
          <w:szCs w:val="40"/>
          <w:u w:val="single"/>
          <w:cs/>
        </w:rPr>
        <w:t>แพทย์</w:t>
      </w:r>
      <w:r w:rsidRPr="00E43E95">
        <w:rPr>
          <w:rFonts w:cs="Cordia New"/>
          <w:sz w:val="40"/>
          <w:szCs w:val="40"/>
          <w:cs/>
        </w:rPr>
        <w:t xml:space="preserve">เป็นผู้สั่งใช้ยา </w:t>
      </w:r>
      <w:r w:rsidRPr="00E43E95">
        <w:rPr>
          <w:sz w:val="40"/>
          <w:szCs w:val="40"/>
        </w:rPr>
        <w:t>Aspirin</w:t>
      </w:r>
    </w:p>
    <w:p w:rsidR="00383ADC" w:rsidRPr="00404FA5" w:rsidRDefault="00404FA5" w:rsidP="00404FA5">
      <w:pPr>
        <w:ind w:left="360"/>
        <w:rPr>
          <w:rFonts w:hint="cs"/>
          <w:sz w:val="40"/>
          <w:szCs w:val="40"/>
          <w:cs/>
        </w:rPr>
      </w:pPr>
      <w:r w:rsidRPr="00404FA5">
        <w:rPr>
          <w:rFonts w:hint="cs"/>
          <w:b/>
          <w:bCs/>
          <w:sz w:val="40"/>
          <w:szCs w:val="40"/>
          <w:cs/>
        </w:rPr>
        <w:t>5</w:t>
      </w:r>
      <w:r w:rsidRPr="00404FA5">
        <w:rPr>
          <w:rFonts w:hint="cs"/>
          <w:sz w:val="40"/>
          <w:szCs w:val="40"/>
          <w:cs/>
        </w:rPr>
        <w:t xml:space="preserve">. </w:t>
      </w:r>
      <w:r w:rsidR="00383ADC" w:rsidRPr="00404FA5">
        <w:rPr>
          <w:rFonts w:cs="Cordia New"/>
          <w:sz w:val="40"/>
          <w:szCs w:val="40"/>
          <w:cs/>
        </w:rPr>
        <w:t>กรณีที่วินิจฉั</w:t>
      </w:r>
      <w:r>
        <w:rPr>
          <w:rFonts w:cs="Cordia New" w:hint="cs"/>
          <w:sz w:val="40"/>
          <w:szCs w:val="40"/>
          <w:cs/>
        </w:rPr>
        <w:t>ยหรือสงสัยว่ามีภาวะ</w:t>
      </w:r>
      <w:r w:rsidRPr="00404FA5">
        <w:t xml:space="preserve"> </w:t>
      </w:r>
      <w:r w:rsidRPr="00404FA5">
        <w:rPr>
          <w:sz w:val="40"/>
          <w:szCs w:val="40"/>
        </w:rPr>
        <w:t>Venous  Thromboembolism (VTE)</w:t>
      </w:r>
      <w:r w:rsidRPr="00404FA5">
        <w:rPr>
          <w:rFonts w:cs="Cordia New"/>
          <w:sz w:val="40"/>
          <w:szCs w:val="40"/>
        </w:rPr>
        <w:t xml:space="preserve"> </w:t>
      </w:r>
      <w:r w:rsidRPr="00404FA5">
        <w:rPr>
          <w:rFonts w:cs="Cordia New" w:hint="cs"/>
          <w:sz w:val="40"/>
          <w:szCs w:val="40"/>
          <w:cs/>
        </w:rPr>
        <w:t>ให้ปรึกษาอายุรแพทย์ร่วมทำการ</w:t>
      </w:r>
      <w:r w:rsidR="0037151C">
        <w:rPr>
          <w:rFonts w:cs="Cordia New" w:hint="cs"/>
          <w:sz w:val="40"/>
          <w:szCs w:val="40"/>
          <w:cs/>
        </w:rPr>
        <w:t>ดูแล</w:t>
      </w:r>
      <w:bookmarkStart w:id="0" w:name="_GoBack"/>
      <w:bookmarkEnd w:id="0"/>
      <w:r w:rsidRPr="00404FA5">
        <w:rPr>
          <w:rFonts w:cs="Cordia New" w:hint="cs"/>
          <w:sz w:val="40"/>
          <w:szCs w:val="40"/>
          <w:cs/>
        </w:rPr>
        <w:t>รักษา</w:t>
      </w:r>
    </w:p>
    <w:p w:rsidR="00282AF2" w:rsidRDefault="00282AF2"/>
    <w:sectPr w:rsidR="0028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44470"/>
    <w:multiLevelType w:val="hybridMultilevel"/>
    <w:tmpl w:val="198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DC"/>
    <w:rsid w:val="000F2664"/>
    <w:rsid w:val="00282AF2"/>
    <w:rsid w:val="0037151C"/>
    <w:rsid w:val="00383ADC"/>
    <w:rsid w:val="00404FA5"/>
    <w:rsid w:val="00E43E95"/>
    <w:rsid w:val="00E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848C"/>
  <w15:chartTrackingRefBased/>
  <w15:docId w15:val="{FD20C887-ECB1-4DF6-96B5-791881F6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2023-08-10T04:12:00Z</dcterms:created>
  <dcterms:modified xsi:type="dcterms:W3CDTF">2023-08-10T04:52:00Z</dcterms:modified>
</cp:coreProperties>
</file>